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81" w:rsidRPr="00444B87" w:rsidRDefault="00DC5230">
      <w:pPr>
        <w:rPr>
          <w:sz w:val="28"/>
          <w:szCs w:val="28"/>
        </w:rPr>
      </w:pPr>
      <w:proofErr w:type="spellStart"/>
      <w:r w:rsidRPr="00444B87">
        <w:rPr>
          <w:sz w:val="28"/>
          <w:szCs w:val="28"/>
        </w:rPr>
        <w:t>Handout</w:t>
      </w:r>
      <w:proofErr w:type="spellEnd"/>
      <w:r w:rsidRPr="00444B87">
        <w:rPr>
          <w:sz w:val="28"/>
          <w:szCs w:val="28"/>
        </w:rPr>
        <w:t xml:space="preserve"> – </w:t>
      </w:r>
      <w:r w:rsidR="00F20EB1" w:rsidRPr="00444B87">
        <w:rPr>
          <w:sz w:val="28"/>
          <w:szCs w:val="28"/>
        </w:rPr>
        <w:t>‘Van een imaginair curriculum naar een geschreven curriculum.’</w:t>
      </w:r>
      <w:r w:rsidR="00444B87">
        <w:br/>
      </w:r>
      <w:r w:rsidR="003E1FCC">
        <w:t xml:space="preserve">Docentenconferentie 13-05-2013 - </w:t>
      </w:r>
      <w:r w:rsidR="008B3558">
        <w:t>Judith Schenzel</w:t>
      </w:r>
      <w:r w:rsidR="003E1FCC">
        <w:t xml:space="preserve">, student Science </w:t>
      </w:r>
      <w:proofErr w:type="spellStart"/>
      <w:r w:rsidR="003E1FCC">
        <w:t>Education</w:t>
      </w:r>
      <w:proofErr w:type="spellEnd"/>
      <w:r w:rsidR="003E1FCC">
        <w:t xml:space="preserve"> &amp; Communication</w:t>
      </w:r>
      <w:bookmarkStart w:id="0" w:name="_GoBack"/>
      <w:bookmarkEnd w:id="0"/>
    </w:p>
    <w:p w:rsidR="005D6E52" w:rsidRDefault="00357481">
      <w:r>
        <w:t xml:space="preserve">Twee </w:t>
      </w:r>
      <w:r w:rsidRPr="00357481">
        <w:rPr>
          <w:b/>
        </w:rPr>
        <w:t>verschijningsvormen</w:t>
      </w:r>
      <w:r w:rsidR="00F81E83">
        <w:t xml:space="preserve"> van een curriculum:</w:t>
      </w:r>
    </w:p>
    <w:p w:rsidR="004D3965" w:rsidRDefault="00397056" w:rsidP="004D3965">
      <w:r>
        <w:rPr>
          <w:b/>
        </w:rPr>
        <w:t>Imaginair</w:t>
      </w:r>
      <w:r w:rsidR="00357481" w:rsidRPr="00637802">
        <w:rPr>
          <w:b/>
        </w:rPr>
        <w:t xml:space="preserve"> curriculum</w:t>
      </w:r>
      <w:r w:rsidR="00357481">
        <w:t xml:space="preserve">: </w:t>
      </w:r>
      <w:r w:rsidR="00F20EB1">
        <w:t>de basisvisie achter de vernieuwingsintentie, al dan niet uitgewerkt in een visiedocument.</w:t>
      </w:r>
      <w:r w:rsidR="003E1FCC">
        <w:br/>
      </w:r>
      <w:r w:rsidR="00357481" w:rsidRPr="00637802">
        <w:rPr>
          <w:b/>
        </w:rPr>
        <w:t>G</w:t>
      </w:r>
      <w:r w:rsidR="00F20EB1" w:rsidRPr="00637802">
        <w:rPr>
          <w:b/>
        </w:rPr>
        <w:t>eschreven curriculum</w:t>
      </w:r>
      <w:r w:rsidR="00F20EB1">
        <w:t xml:space="preserve">: </w:t>
      </w:r>
      <w:r w:rsidR="00357481">
        <w:t>h</w:t>
      </w:r>
      <w:r w:rsidR="004D3965">
        <w:t xml:space="preserve">et geheel aan leermiddelen, examenprogramma’s, eindtermen, syllabi, etc. Samen met het </w:t>
      </w:r>
      <w:r>
        <w:t>imaginair curriculum</w:t>
      </w:r>
      <w:r w:rsidR="004D3965">
        <w:t xml:space="preserve"> vormt</w:t>
      </w:r>
      <w:r>
        <w:t xml:space="preserve"> het geschreven curriculum het </w:t>
      </w:r>
      <w:r w:rsidR="004D3965" w:rsidRPr="00397056">
        <w:rPr>
          <w:b/>
        </w:rPr>
        <w:t>beoogde curriculu</w:t>
      </w:r>
      <w:r w:rsidRPr="00397056">
        <w:rPr>
          <w:b/>
        </w:rPr>
        <w:t>m</w:t>
      </w:r>
      <w:r w:rsidR="004D3965">
        <w:t>.</w:t>
      </w:r>
    </w:p>
    <w:p w:rsidR="00444B87" w:rsidRPr="003E1FCC" w:rsidRDefault="00444B87" w:rsidP="004D3965">
      <w:r>
        <w:t>Een middel om in kaart te brengen waaruit het geschreven curriculum is opgebouwd, en tevens een verhelderende manier om in kaart te brengen hoe onderdelen in het curriculum met elkaar samenhangen, is het ‘</w:t>
      </w:r>
      <w:r w:rsidRPr="00637802">
        <w:rPr>
          <w:b/>
        </w:rPr>
        <w:t>curriculaire spinnenweb</w:t>
      </w:r>
      <w:r w:rsidR="00F81E83">
        <w:t>’</w:t>
      </w:r>
      <w:r>
        <w:t xml:space="preserve"> </w:t>
      </w:r>
      <w:r w:rsidR="003E1FCC">
        <w:t>(zie fig.1)</w:t>
      </w:r>
      <w:r w:rsidR="00397056">
        <w:t xml:space="preserve">. </w:t>
      </w:r>
      <w:r w:rsidR="003E1FCC">
        <w:t>Bij de 10 aspecten in dit spinnenweb kunnen vragen gesteld worden over het leren van de leerlingen (zie tabel 1).</w:t>
      </w:r>
    </w:p>
    <w:p w:rsidR="003E1FCC" w:rsidRDefault="003E1FCC" w:rsidP="003E1FCC">
      <w:pPr>
        <w:keepNext/>
        <w:jc w:val="center"/>
      </w:pPr>
      <w:r>
        <w:rPr>
          <w:noProof/>
          <w:lang w:eastAsia="nl-NL"/>
        </w:rPr>
        <w:drawing>
          <wp:inline distT="0" distB="0" distL="0" distR="0" wp14:anchorId="2F36B375" wp14:editId="608F66DE">
            <wp:extent cx="3510951" cy="25515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air spinnenweb.png"/>
                    <pic:cNvPicPr/>
                  </pic:nvPicPr>
                  <pic:blipFill>
                    <a:blip r:embed="rId7">
                      <a:extLst>
                        <a:ext uri="{28A0092B-C50C-407E-A947-70E740481C1C}">
                          <a14:useLocalDpi xmlns:a14="http://schemas.microsoft.com/office/drawing/2010/main" val="0"/>
                        </a:ext>
                      </a:extLst>
                    </a:blip>
                    <a:stretch>
                      <a:fillRect/>
                    </a:stretch>
                  </pic:blipFill>
                  <pic:spPr>
                    <a:xfrm>
                      <a:off x="0" y="0"/>
                      <a:ext cx="3513254" cy="2553228"/>
                    </a:xfrm>
                    <a:prstGeom prst="rect">
                      <a:avLst/>
                    </a:prstGeom>
                  </pic:spPr>
                </pic:pic>
              </a:graphicData>
            </a:graphic>
          </wp:inline>
        </w:drawing>
      </w:r>
    </w:p>
    <w:p w:rsidR="003E1FCC" w:rsidRPr="004D3965" w:rsidRDefault="003E1FCC" w:rsidP="003E1FCC">
      <w:pPr>
        <w:pStyle w:val="Caption"/>
      </w:pPr>
      <w:proofErr w:type="spellStart"/>
      <w:r>
        <w:t>Figure</w:t>
      </w:r>
      <w:proofErr w:type="spellEnd"/>
      <w:r>
        <w:t xml:space="preserve"> </w:t>
      </w:r>
      <w:r w:rsidR="00A24839">
        <w:fldChar w:fldCharType="begin"/>
      </w:r>
      <w:r w:rsidR="00A24839">
        <w:instrText xml:space="preserve"> SEQ Figure \* ARABIC </w:instrText>
      </w:r>
      <w:r w:rsidR="00A24839">
        <w:fldChar w:fldCharType="separate"/>
      </w:r>
      <w:r>
        <w:rPr>
          <w:noProof/>
        </w:rPr>
        <w:t>1</w:t>
      </w:r>
      <w:r w:rsidR="00A24839">
        <w:rPr>
          <w:noProof/>
        </w:rPr>
        <w:fldChar w:fldCharType="end"/>
      </w:r>
      <w:r>
        <w:t>. Curriculaire spinnenweb (Thijs &amp; Van den Akker, 2009, naar: Van den Akker, 2003).</w:t>
      </w:r>
    </w:p>
    <w:p w:rsidR="00D83BA6" w:rsidRDefault="00D83BA6" w:rsidP="00D83BA6">
      <w:pPr>
        <w:pStyle w:val="Caption"/>
        <w:keepNext/>
      </w:pPr>
      <w:r>
        <w:t xml:space="preserve">Tabel </w:t>
      </w:r>
      <w:r w:rsidR="00A24839">
        <w:fldChar w:fldCharType="begin"/>
      </w:r>
      <w:r w:rsidR="00A24839">
        <w:instrText xml:space="preserve"> SEQ Tabel \* ARABIC </w:instrText>
      </w:r>
      <w:r w:rsidR="00A24839">
        <w:fldChar w:fldCharType="separate"/>
      </w:r>
      <w:r w:rsidR="005D6E52">
        <w:rPr>
          <w:noProof/>
        </w:rPr>
        <w:t>1</w:t>
      </w:r>
      <w:r w:rsidR="00A24839">
        <w:rPr>
          <w:noProof/>
        </w:rPr>
        <w:fldChar w:fldCharType="end"/>
      </w:r>
      <w:r>
        <w:t>. Curriculum</w:t>
      </w:r>
      <w:r w:rsidR="00F81E83">
        <w:t xml:space="preserve">-aspecten </w:t>
      </w:r>
      <w:r>
        <w:t>in vraagvorm (naar: Van den Akker, 2003; Thijs &amp; Van den Akker, 2009).</w:t>
      </w:r>
    </w:p>
    <w:tbl>
      <w:tblPr>
        <w:tblStyle w:val="LightShading-Accent1"/>
        <w:tblW w:w="0" w:type="auto"/>
        <w:tblLook w:val="04A0" w:firstRow="1" w:lastRow="0" w:firstColumn="1" w:lastColumn="0" w:noHBand="0" w:noVBand="1"/>
      </w:tblPr>
      <w:tblGrid>
        <w:gridCol w:w="1951"/>
        <w:gridCol w:w="7261"/>
      </w:tblGrid>
      <w:tr w:rsidR="00DC5230" w:rsidTr="00D83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C5230" w:rsidRDefault="00DC5230">
            <w:r>
              <w:t>Visie</w:t>
            </w:r>
          </w:p>
        </w:tc>
        <w:tc>
          <w:tcPr>
            <w:tcW w:w="7261" w:type="dxa"/>
          </w:tcPr>
          <w:p w:rsidR="00DC5230" w:rsidRDefault="00DC5230">
            <w:pPr>
              <w:cnfStyle w:val="100000000000" w:firstRow="1" w:lastRow="0" w:firstColumn="0" w:lastColumn="0" w:oddVBand="0" w:evenVBand="0" w:oddHBand="0" w:evenHBand="0" w:firstRowFirstColumn="0" w:firstRowLastColumn="0" w:lastRowFirstColumn="0" w:lastRowLastColumn="0"/>
            </w:pPr>
            <w:r>
              <w:t>Waartoe leren zij?</w:t>
            </w:r>
            <w:r w:rsidR="00D83BA6">
              <w:t xml:space="preserve"> (centraal in het curriculaire spinnenweb)</w:t>
            </w:r>
          </w:p>
        </w:tc>
      </w:tr>
      <w:tr w:rsidR="00DC5230" w:rsidTr="00D83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C5230" w:rsidRDefault="00DC5230">
            <w:r>
              <w:t>Doelen</w:t>
            </w:r>
          </w:p>
        </w:tc>
        <w:tc>
          <w:tcPr>
            <w:tcW w:w="7261" w:type="dxa"/>
          </w:tcPr>
          <w:p w:rsidR="00DC5230" w:rsidRDefault="00DC5230">
            <w:pPr>
              <w:cnfStyle w:val="000000100000" w:firstRow="0" w:lastRow="0" w:firstColumn="0" w:lastColumn="0" w:oddVBand="0" w:evenVBand="0" w:oddHBand="1" w:evenHBand="0" w:firstRowFirstColumn="0" w:firstRowLastColumn="0" w:lastRowFirstColumn="0" w:lastRowLastColumn="0"/>
            </w:pPr>
            <w:r>
              <w:t>Waarheen leren zij?</w:t>
            </w:r>
          </w:p>
        </w:tc>
      </w:tr>
      <w:tr w:rsidR="00DC5230" w:rsidTr="00D83BA6">
        <w:tc>
          <w:tcPr>
            <w:cnfStyle w:val="001000000000" w:firstRow="0" w:lastRow="0" w:firstColumn="1" w:lastColumn="0" w:oddVBand="0" w:evenVBand="0" w:oddHBand="0" w:evenHBand="0" w:firstRowFirstColumn="0" w:firstRowLastColumn="0" w:lastRowFirstColumn="0" w:lastRowLastColumn="0"/>
            <w:tcW w:w="1951" w:type="dxa"/>
          </w:tcPr>
          <w:p w:rsidR="00DC5230" w:rsidRDefault="00DC5230">
            <w:r>
              <w:t>Inhoud</w:t>
            </w:r>
          </w:p>
        </w:tc>
        <w:tc>
          <w:tcPr>
            <w:tcW w:w="7261" w:type="dxa"/>
          </w:tcPr>
          <w:p w:rsidR="00DC5230" w:rsidRDefault="00DC5230">
            <w:pPr>
              <w:cnfStyle w:val="000000000000" w:firstRow="0" w:lastRow="0" w:firstColumn="0" w:lastColumn="0" w:oddVBand="0" w:evenVBand="0" w:oddHBand="0" w:evenHBand="0" w:firstRowFirstColumn="0" w:firstRowLastColumn="0" w:lastRowFirstColumn="0" w:lastRowLastColumn="0"/>
            </w:pPr>
            <w:r>
              <w:t>Wat leren zij?</w:t>
            </w:r>
          </w:p>
        </w:tc>
      </w:tr>
      <w:tr w:rsidR="00DC5230" w:rsidTr="00D83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C5230" w:rsidRDefault="00DC5230">
            <w:r>
              <w:t>Leeractiviteiten</w:t>
            </w:r>
          </w:p>
        </w:tc>
        <w:tc>
          <w:tcPr>
            <w:tcW w:w="7261" w:type="dxa"/>
          </w:tcPr>
          <w:p w:rsidR="00DC5230" w:rsidRDefault="00DC5230">
            <w:pPr>
              <w:cnfStyle w:val="000000100000" w:firstRow="0" w:lastRow="0" w:firstColumn="0" w:lastColumn="0" w:oddVBand="0" w:evenVBand="0" w:oddHBand="1" w:evenHBand="0" w:firstRowFirstColumn="0" w:firstRowLastColumn="0" w:lastRowFirstColumn="0" w:lastRowLastColumn="0"/>
            </w:pPr>
            <w:r>
              <w:t>Hoe leren zij?</w:t>
            </w:r>
          </w:p>
        </w:tc>
      </w:tr>
      <w:tr w:rsidR="00DC5230" w:rsidTr="00D83BA6">
        <w:tc>
          <w:tcPr>
            <w:cnfStyle w:val="001000000000" w:firstRow="0" w:lastRow="0" w:firstColumn="1" w:lastColumn="0" w:oddVBand="0" w:evenVBand="0" w:oddHBand="0" w:evenHBand="0" w:firstRowFirstColumn="0" w:firstRowLastColumn="0" w:lastRowFirstColumn="0" w:lastRowLastColumn="0"/>
            <w:tcW w:w="1951" w:type="dxa"/>
          </w:tcPr>
          <w:p w:rsidR="00DC5230" w:rsidRDefault="00DC5230">
            <w:r>
              <w:t>Rol</w:t>
            </w:r>
          </w:p>
        </w:tc>
        <w:tc>
          <w:tcPr>
            <w:tcW w:w="7261" w:type="dxa"/>
          </w:tcPr>
          <w:p w:rsidR="00DC5230" w:rsidRDefault="00DC5230">
            <w:pPr>
              <w:cnfStyle w:val="000000000000" w:firstRow="0" w:lastRow="0" w:firstColumn="0" w:lastColumn="0" w:oddVBand="0" w:evenVBand="0" w:oddHBand="0" w:evenHBand="0" w:firstRowFirstColumn="0" w:firstRowLastColumn="0" w:lastRowFirstColumn="0" w:lastRowLastColumn="0"/>
            </w:pPr>
            <w:r>
              <w:t>Hoe is de</w:t>
            </w:r>
            <w:r w:rsidR="00D83BA6">
              <w:t xml:space="preserve"> rol van leraar bij hun leren?</w:t>
            </w:r>
          </w:p>
        </w:tc>
      </w:tr>
      <w:tr w:rsidR="00DC5230" w:rsidTr="00D83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C5230" w:rsidRDefault="00DC5230">
            <w:r>
              <w:t>Materialen</w:t>
            </w:r>
          </w:p>
        </w:tc>
        <w:tc>
          <w:tcPr>
            <w:tcW w:w="7261" w:type="dxa"/>
          </w:tcPr>
          <w:p w:rsidR="00DC5230" w:rsidRDefault="00D83BA6">
            <w:pPr>
              <w:cnfStyle w:val="000000100000" w:firstRow="0" w:lastRow="0" w:firstColumn="0" w:lastColumn="0" w:oddVBand="0" w:evenVBand="0" w:oddHBand="1" w:evenHBand="0" w:firstRowFirstColumn="0" w:firstRowLastColumn="0" w:lastRowFirstColumn="0" w:lastRowLastColumn="0"/>
            </w:pPr>
            <w:r>
              <w:t>Waarmee leren zij?</w:t>
            </w:r>
          </w:p>
        </w:tc>
      </w:tr>
      <w:tr w:rsidR="00DC5230" w:rsidTr="00D83BA6">
        <w:tc>
          <w:tcPr>
            <w:cnfStyle w:val="001000000000" w:firstRow="0" w:lastRow="0" w:firstColumn="1" w:lastColumn="0" w:oddVBand="0" w:evenVBand="0" w:oddHBand="0" w:evenHBand="0" w:firstRowFirstColumn="0" w:firstRowLastColumn="0" w:lastRowFirstColumn="0" w:lastRowLastColumn="0"/>
            <w:tcW w:w="1951" w:type="dxa"/>
          </w:tcPr>
          <w:p w:rsidR="00DC5230" w:rsidRDefault="00DC5230">
            <w:r>
              <w:t>Groeperingsvorm</w:t>
            </w:r>
          </w:p>
        </w:tc>
        <w:tc>
          <w:tcPr>
            <w:tcW w:w="7261" w:type="dxa"/>
          </w:tcPr>
          <w:p w:rsidR="00DC5230" w:rsidRDefault="00D83BA6">
            <w:pPr>
              <w:cnfStyle w:val="000000000000" w:firstRow="0" w:lastRow="0" w:firstColumn="0" w:lastColumn="0" w:oddVBand="0" w:evenVBand="0" w:oddHBand="0" w:evenHBand="0" w:firstRowFirstColumn="0" w:firstRowLastColumn="0" w:lastRowFirstColumn="0" w:lastRowLastColumn="0"/>
            </w:pPr>
            <w:r>
              <w:t>Met wie leren zij?</w:t>
            </w:r>
          </w:p>
        </w:tc>
      </w:tr>
      <w:tr w:rsidR="00DC5230" w:rsidTr="00D83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C5230" w:rsidRDefault="00DC5230">
            <w:r>
              <w:t>Locatie</w:t>
            </w:r>
          </w:p>
        </w:tc>
        <w:tc>
          <w:tcPr>
            <w:tcW w:w="7261" w:type="dxa"/>
          </w:tcPr>
          <w:p w:rsidR="00DC5230" w:rsidRDefault="00D83BA6">
            <w:pPr>
              <w:cnfStyle w:val="000000100000" w:firstRow="0" w:lastRow="0" w:firstColumn="0" w:lastColumn="0" w:oddVBand="0" w:evenVBand="0" w:oddHBand="1" w:evenHBand="0" w:firstRowFirstColumn="0" w:firstRowLastColumn="0" w:lastRowFirstColumn="0" w:lastRowLastColumn="0"/>
            </w:pPr>
            <w:r>
              <w:t>Waar leren zij?</w:t>
            </w:r>
          </w:p>
        </w:tc>
      </w:tr>
      <w:tr w:rsidR="00DC5230" w:rsidTr="00D83BA6">
        <w:tc>
          <w:tcPr>
            <w:cnfStyle w:val="001000000000" w:firstRow="0" w:lastRow="0" w:firstColumn="1" w:lastColumn="0" w:oddVBand="0" w:evenVBand="0" w:oddHBand="0" w:evenHBand="0" w:firstRowFirstColumn="0" w:firstRowLastColumn="0" w:lastRowFirstColumn="0" w:lastRowLastColumn="0"/>
            <w:tcW w:w="1951" w:type="dxa"/>
          </w:tcPr>
          <w:p w:rsidR="00DC5230" w:rsidRDefault="00DC5230">
            <w:r>
              <w:t>Tijd</w:t>
            </w:r>
          </w:p>
        </w:tc>
        <w:tc>
          <w:tcPr>
            <w:tcW w:w="7261" w:type="dxa"/>
          </w:tcPr>
          <w:p w:rsidR="00DC5230" w:rsidRDefault="00D83BA6">
            <w:pPr>
              <w:cnfStyle w:val="000000000000" w:firstRow="0" w:lastRow="0" w:firstColumn="0" w:lastColumn="0" w:oddVBand="0" w:evenVBand="0" w:oddHBand="0" w:evenHBand="0" w:firstRowFirstColumn="0" w:firstRowLastColumn="0" w:lastRowFirstColumn="0" w:lastRowLastColumn="0"/>
            </w:pPr>
            <w:r>
              <w:t>Wanneer leren zij?</w:t>
            </w:r>
          </w:p>
        </w:tc>
      </w:tr>
      <w:tr w:rsidR="00DC5230" w:rsidTr="00D83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C5230" w:rsidRDefault="00DC5230">
            <w:r>
              <w:t>Toetsing</w:t>
            </w:r>
          </w:p>
        </w:tc>
        <w:tc>
          <w:tcPr>
            <w:tcW w:w="7261" w:type="dxa"/>
          </w:tcPr>
          <w:p w:rsidR="00DC5230" w:rsidRDefault="00D83BA6">
            <w:pPr>
              <w:cnfStyle w:val="000000100000" w:firstRow="0" w:lastRow="0" w:firstColumn="0" w:lastColumn="0" w:oddVBand="0" w:evenVBand="0" w:oddHBand="1" w:evenHBand="0" w:firstRowFirstColumn="0" w:firstRowLastColumn="0" w:lastRowFirstColumn="0" w:lastRowLastColumn="0"/>
            </w:pPr>
            <w:r>
              <w:t>Hoe wordt hun leren getoetst?</w:t>
            </w:r>
          </w:p>
        </w:tc>
      </w:tr>
    </w:tbl>
    <w:p w:rsidR="00DC5230" w:rsidRDefault="00DC5230"/>
    <w:p w:rsidR="00357481" w:rsidRDefault="0045423A" w:rsidP="00F20EB1">
      <w:r>
        <w:t>Meer lezen</w:t>
      </w:r>
      <w:r w:rsidR="00357481">
        <w:t xml:space="preserve"> o</w:t>
      </w:r>
      <w:r>
        <w:t>ver het curriculaire spinnenweb en</w:t>
      </w:r>
      <w:r w:rsidR="00357481">
        <w:t xml:space="preserve"> curriculumontwikkeling</w:t>
      </w:r>
      <w:r>
        <w:t xml:space="preserve"> op schoolniveau?</w:t>
      </w:r>
    </w:p>
    <w:p w:rsidR="00357481" w:rsidRPr="003E1FCC" w:rsidRDefault="00357481" w:rsidP="003E1FCC">
      <w:r>
        <w:rPr>
          <w:i/>
        </w:rPr>
        <w:t>Leerplan in ontwikkeling</w:t>
      </w:r>
      <w:r w:rsidR="00090460">
        <w:rPr>
          <w:i/>
        </w:rPr>
        <w:t xml:space="preserve">, </w:t>
      </w:r>
      <w:r w:rsidR="00090460">
        <w:t>A. Thijs</w:t>
      </w:r>
      <w:r w:rsidR="00090460" w:rsidRPr="00C16740">
        <w:t xml:space="preserve"> &amp; </w:t>
      </w:r>
      <w:r w:rsidR="00090460">
        <w:t xml:space="preserve">J. van den </w:t>
      </w:r>
      <w:r w:rsidR="00090460" w:rsidRPr="00C16740">
        <w:t>Akker</w:t>
      </w:r>
      <w:r w:rsidR="00090460">
        <w:t xml:space="preserve">, 2009, </w:t>
      </w:r>
      <w:r w:rsidR="00F20EB1" w:rsidRPr="00C16740">
        <w:t>Stichting leerplanontwikkeling (SLO).</w:t>
      </w:r>
      <w:r>
        <w:br/>
        <w:t xml:space="preserve">Te downloaden op: </w:t>
      </w:r>
      <w:hyperlink r:id="rId8" w:history="1">
        <w:r>
          <w:rPr>
            <w:rStyle w:val="Hyperlink"/>
          </w:rPr>
          <w:t>http://www.slo.nl/downloads/2009/Leerplan-in-ontwikkeling.pdf/</w:t>
        </w:r>
      </w:hyperlink>
      <w:r w:rsidR="0045423A">
        <w:t>.</w:t>
      </w:r>
      <w:r w:rsidR="00444B87" w:rsidRPr="00397056">
        <w:rPr>
          <w:sz w:val="20"/>
        </w:rPr>
        <w:tab/>
      </w:r>
    </w:p>
    <w:sectPr w:rsidR="00357481" w:rsidRPr="003E1F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B1" w:rsidRDefault="00F20EB1" w:rsidP="00F20EB1">
      <w:pPr>
        <w:spacing w:after="0" w:line="240" w:lineRule="auto"/>
      </w:pPr>
      <w:r>
        <w:separator/>
      </w:r>
    </w:p>
  </w:endnote>
  <w:endnote w:type="continuationSeparator" w:id="0">
    <w:p w:rsidR="00F20EB1" w:rsidRDefault="00F20EB1" w:rsidP="00F2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B1" w:rsidRDefault="00F20EB1" w:rsidP="00F20EB1">
      <w:pPr>
        <w:spacing w:after="0" w:line="240" w:lineRule="auto"/>
      </w:pPr>
      <w:r>
        <w:separator/>
      </w:r>
    </w:p>
  </w:footnote>
  <w:footnote w:type="continuationSeparator" w:id="0">
    <w:p w:rsidR="00F20EB1" w:rsidRDefault="00F20EB1" w:rsidP="00F20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30"/>
    <w:rsid w:val="00090460"/>
    <w:rsid w:val="00357481"/>
    <w:rsid w:val="00397056"/>
    <w:rsid w:val="003E0C00"/>
    <w:rsid w:val="003E1FCC"/>
    <w:rsid w:val="00444B87"/>
    <w:rsid w:val="0045423A"/>
    <w:rsid w:val="004D3965"/>
    <w:rsid w:val="005D6E52"/>
    <w:rsid w:val="00637802"/>
    <w:rsid w:val="008B3558"/>
    <w:rsid w:val="009720FB"/>
    <w:rsid w:val="00A24839"/>
    <w:rsid w:val="00CF4BEF"/>
    <w:rsid w:val="00D02422"/>
    <w:rsid w:val="00D83BA6"/>
    <w:rsid w:val="00DC5230"/>
    <w:rsid w:val="00F20EB1"/>
    <w:rsid w:val="00F81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83BA6"/>
    <w:pPr>
      <w:spacing w:line="240" w:lineRule="auto"/>
    </w:pPr>
    <w:rPr>
      <w:b/>
      <w:bCs/>
      <w:color w:val="4F81BD" w:themeColor="accent1"/>
      <w:sz w:val="18"/>
      <w:szCs w:val="18"/>
    </w:rPr>
  </w:style>
  <w:style w:type="table" w:styleId="LightShading">
    <w:name w:val="Light Shading"/>
    <w:basedOn w:val="TableNormal"/>
    <w:uiPriority w:val="60"/>
    <w:rsid w:val="00D83B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83BA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20E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0EB1"/>
  </w:style>
  <w:style w:type="paragraph" w:styleId="Footer">
    <w:name w:val="footer"/>
    <w:basedOn w:val="Normal"/>
    <w:link w:val="FooterChar"/>
    <w:uiPriority w:val="99"/>
    <w:unhideWhenUsed/>
    <w:rsid w:val="00F20E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0EB1"/>
  </w:style>
  <w:style w:type="character" w:styleId="Hyperlink">
    <w:name w:val="Hyperlink"/>
    <w:basedOn w:val="DefaultParagraphFont"/>
    <w:uiPriority w:val="99"/>
    <w:semiHidden/>
    <w:unhideWhenUsed/>
    <w:rsid w:val="00357481"/>
    <w:rPr>
      <w:color w:val="0000FF"/>
      <w:u w:val="single"/>
    </w:rPr>
  </w:style>
  <w:style w:type="paragraph" w:styleId="FootnoteText">
    <w:name w:val="footnote text"/>
    <w:basedOn w:val="Normal"/>
    <w:link w:val="FootnoteTextChar"/>
    <w:uiPriority w:val="99"/>
    <w:semiHidden/>
    <w:unhideWhenUsed/>
    <w:rsid w:val="00444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B87"/>
    <w:rPr>
      <w:sz w:val="20"/>
      <w:szCs w:val="20"/>
    </w:rPr>
  </w:style>
  <w:style w:type="character" w:styleId="FootnoteReference">
    <w:name w:val="footnote reference"/>
    <w:basedOn w:val="DefaultParagraphFont"/>
    <w:uiPriority w:val="99"/>
    <w:semiHidden/>
    <w:unhideWhenUsed/>
    <w:rsid w:val="00444B87"/>
    <w:rPr>
      <w:vertAlign w:val="superscript"/>
    </w:rPr>
  </w:style>
  <w:style w:type="paragraph" w:styleId="BalloonText">
    <w:name w:val="Balloon Text"/>
    <w:basedOn w:val="Normal"/>
    <w:link w:val="BalloonTextChar"/>
    <w:uiPriority w:val="99"/>
    <w:semiHidden/>
    <w:unhideWhenUsed/>
    <w:rsid w:val="003E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83BA6"/>
    <w:pPr>
      <w:spacing w:line="240" w:lineRule="auto"/>
    </w:pPr>
    <w:rPr>
      <w:b/>
      <w:bCs/>
      <w:color w:val="4F81BD" w:themeColor="accent1"/>
      <w:sz w:val="18"/>
      <w:szCs w:val="18"/>
    </w:rPr>
  </w:style>
  <w:style w:type="table" w:styleId="LightShading">
    <w:name w:val="Light Shading"/>
    <w:basedOn w:val="TableNormal"/>
    <w:uiPriority w:val="60"/>
    <w:rsid w:val="00D83B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83BA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20E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0EB1"/>
  </w:style>
  <w:style w:type="paragraph" w:styleId="Footer">
    <w:name w:val="footer"/>
    <w:basedOn w:val="Normal"/>
    <w:link w:val="FooterChar"/>
    <w:uiPriority w:val="99"/>
    <w:unhideWhenUsed/>
    <w:rsid w:val="00F20E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0EB1"/>
  </w:style>
  <w:style w:type="character" w:styleId="Hyperlink">
    <w:name w:val="Hyperlink"/>
    <w:basedOn w:val="DefaultParagraphFont"/>
    <w:uiPriority w:val="99"/>
    <w:semiHidden/>
    <w:unhideWhenUsed/>
    <w:rsid w:val="00357481"/>
    <w:rPr>
      <w:color w:val="0000FF"/>
      <w:u w:val="single"/>
    </w:rPr>
  </w:style>
  <w:style w:type="paragraph" w:styleId="FootnoteText">
    <w:name w:val="footnote text"/>
    <w:basedOn w:val="Normal"/>
    <w:link w:val="FootnoteTextChar"/>
    <w:uiPriority w:val="99"/>
    <w:semiHidden/>
    <w:unhideWhenUsed/>
    <w:rsid w:val="00444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B87"/>
    <w:rPr>
      <w:sz w:val="20"/>
      <w:szCs w:val="20"/>
    </w:rPr>
  </w:style>
  <w:style w:type="character" w:styleId="FootnoteReference">
    <w:name w:val="footnote reference"/>
    <w:basedOn w:val="DefaultParagraphFont"/>
    <w:uiPriority w:val="99"/>
    <w:semiHidden/>
    <w:unhideWhenUsed/>
    <w:rsid w:val="00444B87"/>
    <w:rPr>
      <w:vertAlign w:val="superscript"/>
    </w:rPr>
  </w:style>
  <w:style w:type="paragraph" w:styleId="BalloonText">
    <w:name w:val="Balloon Text"/>
    <w:basedOn w:val="Normal"/>
    <w:link w:val="BalloonTextChar"/>
    <w:uiPriority w:val="99"/>
    <w:semiHidden/>
    <w:unhideWhenUsed/>
    <w:rsid w:val="003E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nl/downloads/2009/Leerplan-in-ontwikkeling.pd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726EA48A.dotm</Template>
  <TotalTime>0</TotalTime>
  <Pages>1</Pages>
  <Words>279</Words>
  <Characters>1535</Characters>
  <Application>Microsoft Office Word</Application>
  <DocSecurity>4</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Meijer</cp:lastModifiedBy>
  <cp:revision>2</cp:revision>
  <cp:lastPrinted>2013-05-12T19:46:00Z</cp:lastPrinted>
  <dcterms:created xsi:type="dcterms:W3CDTF">2013-05-29T08:03:00Z</dcterms:created>
  <dcterms:modified xsi:type="dcterms:W3CDTF">2013-05-29T08:03:00Z</dcterms:modified>
</cp:coreProperties>
</file>